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48144" w14:textId="4A696B0F" w:rsidR="00A06896" w:rsidRPr="00196CDE" w:rsidRDefault="00A06896" w:rsidP="00A06896">
      <w:pPr>
        <w:tabs>
          <w:tab w:val="center" w:pos="4536"/>
          <w:tab w:val="right" w:pos="8280"/>
          <w:tab w:val="right" w:pos="9639"/>
        </w:tabs>
        <w:ind w:right="2"/>
        <w:rPr>
          <w:rFonts w:ascii="Arial" w:hAnsi="Arial" w:cs="Arial"/>
          <w:b/>
          <w:bCs/>
          <w:sz w:val="24"/>
        </w:rPr>
      </w:pPr>
      <w:r w:rsidRPr="00196CDE">
        <w:rPr>
          <w:rFonts w:ascii="Arial" w:hAnsi="Arial" w:cs="Arial"/>
          <w:b/>
          <w:bCs/>
          <w:sz w:val="24"/>
        </w:rPr>
        <w:t>3GPP TSG RAN WG1 #96</w:t>
      </w:r>
      <w:r w:rsidR="007E287B">
        <w:rPr>
          <w:rFonts w:ascii="Arial" w:hAnsi="Arial" w:cs="Arial"/>
          <w:b/>
          <w:bCs/>
          <w:sz w:val="24"/>
        </w:rPr>
        <w:tab/>
      </w:r>
      <w:r w:rsidR="007E287B">
        <w:rPr>
          <w:rFonts w:ascii="Arial" w:hAnsi="Arial" w:cs="Arial"/>
          <w:b/>
          <w:bCs/>
          <w:sz w:val="24"/>
        </w:rPr>
        <w:tab/>
      </w:r>
      <w:r w:rsidR="007E287B">
        <w:rPr>
          <w:rFonts w:ascii="Arial" w:hAnsi="Arial" w:cs="Arial"/>
          <w:b/>
          <w:bCs/>
          <w:sz w:val="24"/>
        </w:rPr>
        <w:tab/>
      </w:r>
      <w:r w:rsidRPr="007E287B">
        <w:rPr>
          <w:rFonts w:ascii="Arial" w:hAnsi="Arial" w:cs="Arial"/>
          <w:b/>
          <w:bCs/>
          <w:sz w:val="24"/>
        </w:rPr>
        <w:t>R1-</w:t>
      </w:r>
      <w:r w:rsidR="007E287B" w:rsidRPr="007E287B">
        <w:rPr>
          <w:rFonts w:ascii="Arial" w:hAnsi="Arial" w:cs="Arial"/>
          <w:b/>
          <w:bCs/>
          <w:sz w:val="24"/>
        </w:rPr>
        <w:t>1902741</w:t>
      </w:r>
    </w:p>
    <w:p w14:paraId="3ADFC0BB" w14:textId="77777777" w:rsidR="00A06896" w:rsidRPr="00196CDE" w:rsidRDefault="00A06896" w:rsidP="00A06896">
      <w:pPr>
        <w:tabs>
          <w:tab w:val="center" w:pos="4536"/>
          <w:tab w:val="right" w:pos="9072"/>
        </w:tabs>
        <w:rPr>
          <w:rFonts w:ascii="Arial" w:hAnsi="Arial" w:cs="Arial"/>
          <w:b/>
          <w:bCs/>
          <w:sz w:val="24"/>
          <w:lang w:eastAsia="ja-JP"/>
        </w:rPr>
      </w:pPr>
      <w:r w:rsidRPr="00196CDE">
        <w:rPr>
          <w:rFonts w:ascii="Arial" w:hAnsi="Arial" w:cs="Arial"/>
          <w:b/>
          <w:bCs/>
          <w:sz w:val="24"/>
          <w:lang w:eastAsia="ja-JP"/>
        </w:rPr>
        <w:t>Athens, Greece, 25</w:t>
      </w:r>
      <w:r w:rsidRPr="00196CDE">
        <w:rPr>
          <w:rFonts w:ascii="Arial" w:hAnsi="Arial" w:cs="Arial"/>
          <w:b/>
          <w:bCs/>
          <w:sz w:val="24"/>
          <w:vertAlign w:val="superscript"/>
          <w:lang w:eastAsia="ja-JP"/>
        </w:rPr>
        <w:t>th</w:t>
      </w:r>
      <w:r w:rsidRPr="00196CDE">
        <w:rPr>
          <w:rFonts w:ascii="Arial" w:hAnsi="Arial" w:cs="Arial"/>
          <w:b/>
          <w:bCs/>
          <w:sz w:val="24"/>
          <w:lang w:eastAsia="ja-JP"/>
        </w:rPr>
        <w:t xml:space="preserve"> February – 1</w:t>
      </w:r>
      <w:r w:rsidRPr="00196CDE">
        <w:rPr>
          <w:rFonts w:ascii="Arial" w:hAnsi="Arial" w:cs="Arial"/>
          <w:b/>
          <w:bCs/>
          <w:sz w:val="24"/>
          <w:vertAlign w:val="superscript"/>
          <w:lang w:eastAsia="ja-JP"/>
        </w:rPr>
        <w:t>st</w:t>
      </w:r>
      <w:r w:rsidRPr="00196CDE">
        <w:rPr>
          <w:rFonts w:ascii="Arial" w:hAnsi="Arial" w:cs="Arial"/>
          <w:b/>
          <w:bCs/>
          <w:sz w:val="24"/>
          <w:lang w:eastAsia="ja-JP"/>
        </w:rPr>
        <w:t xml:space="preserve"> March, 2019</w:t>
      </w:r>
    </w:p>
    <w:p w14:paraId="3638496C" w14:textId="77777777" w:rsidR="002E6B5E" w:rsidRPr="00A06896" w:rsidRDefault="002E6B5E" w:rsidP="002E6B5E">
      <w:pPr>
        <w:pStyle w:val="a4"/>
        <w:jc w:val="both"/>
        <w:rPr>
          <w:i w:val="0"/>
          <w:iCs/>
          <w:sz w:val="24"/>
          <w:szCs w:val="24"/>
          <w:lang w:eastAsia="ja-JP"/>
        </w:rPr>
      </w:pPr>
    </w:p>
    <w:p w14:paraId="4A685A40" w14:textId="784996B2"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DE11D0">
        <w:rPr>
          <w:b/>
          <w:noProof/>
          <w:sz w:val="22"/>
          <w:szCs w:val="22"/>
          <w:lang w:val="en-US"/>
        </w:rPr>
        <w:t>7.2.</w:t>
      </w:r>
      <w:r w:rsidR="00DA191F">
        <w:rPr>
          <w:b/>
          <w:noProof/>
          <w:sz w:val="22"/>
          <w:szCs w:val="22"/>
          <w:lang w:val="en-US"/>
        </w:rPr>
        <w:t>13</w:t>
      </w:r>
      <w:r w:rsidR="00DE11D0">
        <w:rPr>
          <w:b/>
          <w:noProof/>
          <w:sz w:val="22"/>
          <w:szCs w:val="22"/>
          <w:lang w:val="en-US"/>
        </w:rPr>
        <w:t>.2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762C69DE"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0C6AFE" w:rsidRPr="000C6AFE">
        <w:rPr>
          <w:b/>
          <w:noProof/>
          <w:sz w:val="22"/>
          <w:szCs w:val="22"/>
          <w:lang w:val="en-US"/>
        </w:rPr>
        <w:t xml:space="preserve">Discussion on </w:t>
      </w:r>
      <w:r w:rsidR="000C6AFE">
        <w:rPr>
          <w:b/>
          <w:noProof/>
          <w:sz w:val="22"/>
          <w:szCs w:val="22"/>
          <w:lang w:val="en-US"/>
        </w:rPr>
        <w:t>c</w:t>
      </w:r>
      <w:r w:rsidR="000C6AFE" w:rsidRPr="000C6AFE">
        <w:rPr>
          <w:b/>
          <w:noProof/>
          <w:sz w:val="22"/>
          <w:szCs w:val="22"/>
          <w:lang w:val="en-US"/>
        </w:rPr>
        <w:t xml:space="preserve">ross-carrier </w:t>
      </w:r>
      <w:r w:rsidR="000C6AFE">
        <w:rPr>
          <w:b/>
          <w:noProof/>
          <w:sz w:val="22"/>
          <w:szCs w:val="22"/>
          <w:lang w:val="en-US"/>
        </w:rPr>
        <w:t>s</w:t>
      </w:r>
      <w:r w:rsidR="000C6AFE" w:rsidRPr="000C6AFE">
        <w:rPr>
          <w:b/>
          <w:noProof/>
          <w:sz w:val="22"/>
          <w:szCs w:val="22"/>
          <w:lang w:val="en-US"/>
        </w:rPr>
        <w:t xml:space="preserve">cheduling with </w:t>
      </w:r>
      <w:r w:rsidR="000C6AFE">
        <w:rPr>
          <w:b/>
          <w:noProof/>
          <w:sz w:val="22"/>
          <w:szCs w:val="22"/>
          <w:lang w:val="en-US"/>
        </w:rPr>
        <w:t>d</w:t>
      </w:r>
      <w:r w:rsidR="000C6AFE" w:rsidRPr="000C6AFE">
        <w:rPr>
          <w:b/>
          <w:noProof/>
          <w:sz w:val="22"/>
          <w:szCs w:val="22"/>
          <w:lang w:val="en-US"/>
        </w:rPr>
        <w:t xml:space="preserve">ifferent </w:t>
      </w:r>
      <w:r w:rsidR="000C6AFE">
        <w:rPr>
          <w:b/>
          <w:noProof/>
          <w:sz w:val="22"/>
          <w:szCs w:val="22"/>
          <w:lang w:val="en-US"/>
        </w:rPr>
        <w:t>n</w:t>
      </w:r>
      <w:r w:rsidR="000C6AFE" w:rsidRPr="000C6AFE">
        <w:rPr>
          <w:b/>
          <w:noProof/>
          <w:sz w:val="22"/>
          <w:szCs w:val="22"/>
          <w:lang w:val="en-US"/>
        </w:rPr>
        <w:t>umerologies</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40EDBC58" w14:textId="1B9ACE27" w:rsidR="0001216B" w:rsidRPr="0001216B" w:rsidRDefault="0001216B" w:rsidP="0001216B">
      <w:pPr>
        <w:jc w:val="both"/>
      </w:pPr>
      <w:r w:rsidRPr="0001216B">
        <w:t>I</w:t>
      </w:r>
      <w:r w:rsidRPr="0001216B">
        <w:rPr>
          <w:rFonts w:hint="eastAsia"/>
        </w:rPr>
        <w:t>n RA</w:t>
      </w:r>
      <w:r w:rsidRPr="0001216B">
        <w:t xml:space="preserve">N #81 meeting, a Work Item on DC and CA enhancements [1] was approved. One of the objectives is to investigate enhancements to CA to support cross-carrier scheduling </w:t>
      </w:r>
      <w:r>
        <w:t xml:space="preserve">with different numerologies. </w:t>
      </w:r>
      <w:r w:rsidR="007E287B">
        <w:t>A</w:t>
      </w:r>
      <w:r>
        <w:t>nd in RAN1 AH1901 meeting, the following conclusions w</w:t>
      </w:r>
      <w:r w:rsidR="00DA191F">
        <w:t>ere</w:t>
      </w:r>
      <w:r>
        <w:t xml:space="preserve"> achieved.</w:t>
      </w:r>
    </w:p>
    <w:tbl>
      <w:tblPr>
        <w:tblStyle w:val="af7"/>
        <w:tblW w:w="0" w:type="auto"/>
        <w:tblLook w:val="04A0" w:firstRow="1" w:lastRow="0" w:firstColumn="1" w:lastColumn="0" w:noHBand="0" w:noVBand="1"/>
      </w:tblPr>
      <w:tblGrid>
        <w:gridCol w:w="9630"/>
      </w:tblGrid>
      <w:tr w:rsidR="0001216B" w14:paraId="404B5A45" w14:textId="77777777" w:rsidTr="0071639E">
        <w:tc>
          <w:tcPr>
            <w:tcW w:w="9962" w:type="dxa"/>
          </w:tcPr>
          <w:p w14:paraId="5FEDDDE8" w14:textId="3DCE4B0D" w:rsidR="0001216B" w:rsidRPr="00377162" w:rsidRDefault="0001216B" w:rsidP="0001216B">
            <w:pPr>
              <w:rPr>
                <w:b/>
              </w:rPr>
            </w:pPr>
            <w:r w:rsidRPr="00377162">
              <w:rPr>
                <w:b/>
                <w:u w:val="single"/>
                <w:lang w:val="en-US"/>
              </w:rPr>
              <w:t>C</w:t>
            </w:r>
            <w:r w:rsidR="00DA191F" w:rsidRPr="00377162">
              <w:rPr>
                <w:b/>
                <w:u w:val="single"/>
              </w:rPr>
              <w:t>onclusion</w:t>
            </w:r>
            <w:r w:rsidRPr="00377162">
              <w:rPr>
                <w:b/>
              </w:rPr>
              <w:t>:</w:t>
            </w:r>
          </w:p>
          <w:p w14:paraId="4366F655" w14:textId="77777777" w:rsidR="0001216B" w:rsidRPr="00377162" w:rsidRDefault="0001216B" w:rsidP="0001216B">
            <w:r w:rsidRPr="00377162">
              <w:t>All the following 4 cases can be considered further, while there was yet no consensus if all the cases will be eventually specified. To be discussed further after work on solutions has progressed.</w:t>
            </w:r>
          </w:p>
          <w:p w14:paraId="6004E7AE" w14:textId="77777777" w:rsidR="0001216B" w:rsidRPr="00377162" w:rsidRDefault="0001216B" w:rsidP="0001216B">
            <w:pPr>
              <w:pStyle w:val="afe"/>
              <w:numPr>
                <w:ilvl w:val="0"/>
                <w:numId w:val="18"/>
              </w:numPr>
              <w:spacing w:after="0"/>
              <w:ind w:leftChars="0"/>
              <w:contextualSpacing/>
              <w:rPr>
                <w:lang w:val="en-US"/>
              </w:rPr>
            </w:pPr>
            <w:r w:rsidRPr="00377162">
              <w:rPr>
                <w:lang w:val="en-US"/>
              </w:rPr>
              <w:t>Support scheduling cell of lower SCS and scheduled cell of higher SCS downlink</w:t>
            </w:r>
          </w:p>
          <w:p w14:paraId="3738DF05" w14:textId="77777777" w:rsidR="0001216B" w:rsidRPr="00377162" w:rsidRDefault="0001216B" w:rsidP="0001216B">
            <w:pPr>
              <w:pStyle w:val="afe"/>
              <w:numPr>
                <w:ilvl w:val="0"/>
                <w:numId w:val="18"/>
              </w:numPr>
              <w:spacing w:after="0"/>
              <w:ind w:leftChars="0"/>
              <w:contextualSpacing/>
              <w:rPr>
                <w:lang w:val="en-US"/>
              </w:rPr>
            </w:pPr>
            <w:r w:rsidRPr="00377162">
              <w:rPr>
                <w:lang w:val="en-US"/>
              </w:rPr>
              <w:t>Support scheduling cell of lower SCS and scheduled cell of higher SCS uplink</w:t>
            </w:r>
          </w:p>
          <w:p w14:paraId="1BD0905F" w14:textId="77777777" w:rsidR="0001216B" w:rsidRPr="00377162" w:rsidRDefault="0001216B" w:rsidP="0001216B">
            <w:pPr>
              <w:pStyle w:val="afe"/>
              <w:numPr>
                <w:ilvl w:val="0"/>
                <w:numId w:val="18"/>
              </w:numPr>
              <w:spacing w:after="0"/>
              <w:ind w:leftChars="0"/>
              <w:contextualSpacing/>
              <w:rPr>
                <w:lang w:val="en-US"/>
              </w:rPr>
            </w:pPr>
            <w:r w:rsidRPr="00377162">
              <w:rPr>
                <w:lang w:val="en-US"/>
              </w:rPr>
              <w:t>Support scheduling cell of higher SCS and scheduled cell of lower SCS downlink</w:t>
            </w:r>
          </w:p>
          <w:p w14:paraId="2B3F3FEA" w14:textId="77777777" w:rsidR="0001216B" w:rsidRPr="00377162" w:rsidRDefault="0001216B" w:rsidP="0001216B">
            <w:pPr>
              <w:pStyle w:val="afe"/>
              <w:numPr>
                <w:ilvl w:val="0"/>
                <w:numId w:val="18"/>
              </w:numPr>
              <w:spacing w:after="0"/>
              <w:ind w:leftChars="0"/>
              <w:contextualSpacing/>
              <w:rPr>
                <w:lang w:val="en-US"/>
              </w:rPr>
            </w:pPr>
            <w:r w:rsidRPr="00377162">
              <w:rPr>
                <w:lang w:val="en-US"/>
              </w:rPr>
              <w:t>Support scheduling cell of higher SCS and scheduled cell of lower SCS uplink</w:t>
            </w:r>
          </w:p>
          <w:p w14:paraId="3D3829A1" w14:textId="77777777" w:rsidR="0001216B" w:rsidRPr="00527D1D" w:rsidRDefault="0001216B" w:rsidP="0001216B">
            <w:pPr>
              <w:rPr>
                <w:b/>
              </w:rPr>
            </w:pPr>
            <w:r w:rsidRPr="00527D1D">
              <w:rPr>
                <w:b/>
                <w:u w:val="single"/>
              </w:rPr>
              <w:t>Conclusion</w:t>
            </w:r>
            <w:r w:rsidRPr="00527D1D">
              <w:rPr>
                <w:b/>
              </w:rPr>
              <w:t>:</w:t>
            </w:r>
          </w:p>
          <w:p w14:paraId="2EA1D357" w14:textId="77777777" w:rsidR="0001216B" w:rsidRPr="00527D1D" w:rsidRDefault="0001216B" w:rsidP="0001216B">
            <w:pPr>
              <w:ind w:left="284"/>
              <w:rPr>
                <w:lang w:val="en-US"/>
              </w:rPr>
            </w:pPr>
            <w:r w:rsidRPr="00527D1D">
              <w:rPr>
                <w:lang w:val="en-US"/>
              </w:rPr>
              <w:t>Study further at least the following:</w:t>
            </w:r>
          </w:p>
          <w:p w14:paraId="11357FE2" w14:textId="77777777" w:rsidR="0001216B" w:rsidRPr="00527D1D" w:rsidRDefault="0001216B" w:rsidP="0001216B">
            <w:pPr>
              <w:pStyle w:val="afe"/>
              <w:numPr>
                <w:ilvl w:val="0"/>
                <w:numId w:val="19"/>
              </w:numPr>
              <w:spacing w:after="0"/>
              <w:ind w:leftChars="0"/>
              <w:contextualSpacing/>
              <w:rPr>
                <w:lang w:val="en-US"/>
              </w:rPr>
            </w:pPr>
            <w:r w:rsidRPr="00527D1D">
              <w:rPr>
                <w:lang w:val="en-US"/>
              </w:rPr>
              <w:t>Determine the first possible PDSCH starting point based on the timing of the last or first symbol of the scheduling PDCCH.</w:t>
            </w:r>
          </w:p>
          <w:p w14:paraId="4C77BB52" w14:textId="77777777" w:rsidR="0001216B" w:rsidRPr="00527D1D" w:rsidRDefault="0001216B" w:rsidP="0001216B">
            <w:pPr>
              <w:pStyle w:val="afe"/>
              <w:numPr>
                <w:ilvl w:val="0"/>
                <w:numId w:val="19"/>
              </w:numPr>
              <w:spacing w:after="0"/>
              <w:ind w:leftChars="0"/>
              <w:contextualSpacing/>
              <w:rPr>
                <w:lang w:val="en-US"/>
              </w:rPr>
            </w:pPr>
            <w:r w:rsidRPr="00527D1D">
              <w:rPr>
                <w:lang w:val="en-US"/>
              </w:rPr>
              <w:t>Both Type A and Type B PDSCH allocation should be considered</w:t>
            </w:r>
          </w:p>
          <w:p w14:paraId="285A17CD" w14:textId="77777777" w:rsidR="0001216B" w:rsidRPr="00527D1D" w:rsidRDefault="0001216B" w:rsidP="0001216B">
            <w:pPr>
              <w:pStyle w:val="afe"/>
              <w:numPr>
                <w:ilvl w:val="1"/>
                <w:numId w:val="19"/>
              </w:numPr>
              <w:spacing w:after="0"/>
              <w:ind w:leftChars="0"/>
              <w:contextualSpacing/>
              <w:rPr>
                <w:lang w:val="en-US"/>
              </w:rPr>
            </w:pPr>
            <w:r w:rsidRPr="00527D1D">
              <w:rPr>
                <w:lang w:val="en-US"/>
              </w:rPr>
              <w:t>Consider a possibility for introducing a single solution for Type A and Type B PDSCH allocation</w:t>
            </w:r>
          </w:p>
          <w:p w14:paraId="121B6701" w14:textId="55565799" w:rsidR="0001216B" w:rsidRPr="0001216B" w:rsidRDefault="0001216B" w:rsidP="0001216B">
            <w:pPr>
              <w:pStyle w:val="afe"/>
              <w:numPr>
                <w:ilvl w:val="0"/>
                <w:numId w:val="19"/>
              </w:numPr>
              <w:spacing w:after="0"/>
              <w:ind w:leftChars="0"/>
              <w:contextualSpacing/>
            </w:pPr>
            <w:r w:rsidRPr="00527D1D">
              <w:rPr>
                <w:lang w:val="en-US"/>
              </w:rPr>
              <w:t>PDCCH position cases 1-1, 1-2 and 2 should all be considered</w:t>
            </w:r>
          </w:p>
        </w:tc>
      </w:tr>
    </w:tbl>
    <w:p w14:paraId="30D39AFD" w14:textId="77777777" w:rsidR="0001216B" w:rsidRPr="0001216B" w:rsidRDefault="0001216B" w:rsidP="002C1B0A">
      <w:pPr>
        <w:jc w:val="both"/>
      </w:pPr>
    </w:p>
    <w:p w14:paraId="433CFAD2" w14:textId="0DA88537" w:rsidR="0001216B" w:rsidRDefault="0001216B" w:rsidP="002C1B0A">
      <w:pPr>
        <w:jc w:val="both"/>
      </w:pPr>
      <w:r w:rsidRPr="006A4AB6">
        <w:t xml:space="preserve">For carrier aggregation, </w:t>
      </w:r>
      <w:r>
        <w:t xml:space="preserve">the remaining issues for cross-carrier scheduling for different numerology </w:t>
      </w:r>
      <w:r w:rsidR="0043087C">
        <w:t>are</w:t>
      </w:r>
      <w:r>
        <w:t xml:space="preserve"> discussed in this contribution.</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45ABF9B0" w14:textId="3121F092" w:rsidR="0001216B" w:rsidRDefault="0001216B" w:rsidP="00666EFF">
      <w:pPr>
        <w:pStyle w:val="2"/>
      </w:pPr>
      <w:r>
        <w:t xml:space="preserve">Schedule timing </w:t>
      </w:r>
      <w:r w:rsidR="00666EFF">
        <w:t>of cross-carrier scheduling with l</w:t>
      </w:r>
      <w:r>
        <w:rPr>
          <w:rFonts w:hint="eastAsia"/>
        </w:rPr>
        <w:t xml:space="preserve">ower </w:t>
      </w:r>
      <w:r>
        <w:t>SCS</w:t>
      </w:r>
    </w:p>
    <w:p w14:paraId="1BD6B471" w14:textId="3DB0C494" w:rsidR="00880E1D" w:rsidRPr="00764989" w:rsidRDefault="00B318F0" w:rsidP="00764989">
      <w:pPr>
        <w:jc w:val="both"/>
      </w:pPr>
      <w:r w:rsidRPr="00764989">
        <w:t>When scheduling cell is smaller SCS than its scheduled cell, extra buffer size is raised as shown in the Figure</w:t>
      </w:r>
      <w:r w:rsidR="00AC26A6">
        <w:t xml:space="preserve"> 1</w:t>
      </w:r>
      <w:r w:rsidRPr="00764989">
        <w:t>.</w:t>
      </w:r>
      <w:r w:rsidR="006C0E64" w:rsidRPr="00764989">
        <w:t xml:space="preserve"> </w:t>
      </w:r>
      <w:r w:rsidR="00880E1D" w:rsidRPr="00764989">
        <w:t xml:space="preserve">After several meetings discussion, it has </w:t>
      </w:r>
      <w:r w:rsidR="00AC26A6">
        <w:t xml:space="preserve">been </w:t>
      </w:r>
      <w:r w:rsidR="00880E1D" w:rsidRPr="00764989">
        <w:t xml:space="preserve">focus on two methods to define </w:t>
      </w:r>
      <w:bookmarkStart w:id="2" w:name="OLE_LINK16"/>
      <w:bookmarkStart w:id="3" w:name="OLE_LINK17"/>
      <w:r w:rsidR="00880E1D" w:rsidRPr="00764989">
        <w:t>the first possible PDSCH starting point</w:t>
      </w:r>
      <w:bookmarkEnd w:id="2"/>
      <w:bookmarkEnd w:id="3"/>
      <w:r w:rsidR="00880E1D" w:rsidRPr="00764989">
        <w:t xml:space="preserve">. One is the last symbol of the scheduling PDCCH, the second is the first symbol of the scheduling PDCCH. </w:t>
      </w:r>
    </w:p>
    <w:p w14:paraId="589233BB" w14:textId="7F94F1BB" w:rsidR="00B318F0" w:rsidRDefault="00764989" w:rsidP="00DA191F">
      <w:r>
        <w:object w:dxaOrig="8635" w:dyaOrig="2062" w14:anchorId="0E4D3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5pt" o:ole="">
            <v:imagedata r:id="rId9" o:title=""/>
          </v:shape>
          <o:OLEObject Type="Embed" ProgID="Visio.Drawing.11" ShapeID="_x0000_i1025" DrawAspect="Content" ObjectID="_1611764165" r:id="rId10"/>
        </w:object>
      </w:r>
    </w:p>
    <w:p w14:paraId="6F77634F" w14:textId="1DA731F1" w:rsidR="006C0E64" w:rsidRDefault="00880E1D" w:rsidP="00880E1D">
      <w:pPr>
        <w:pStyle w:val="ab"/>
        <w:jc w:val="center"/>
        <w:rPr>
          <w:rFonts w:eastAsia="宋体"/>
          <w:lang w:eastAsia="zh-CN"/>
        </w:rPr>
      </w:pPr>
      <w:r>
        <w:t xml:space="preserve">Figure </w:t>
      </w:r>
      <w:r>
        <w:fldChar w:fldCharType="begin"/>
      </w:r>
      <w:r>
        <w:instrText xml:space="preserve"> SEQ Figure \* ARABIC </w:instrText>
      </w:r>
      <w:r>
        <w:fldChar w:fldCharType="separate"/>
      </w:r>
      <w:r w:rsidR="00764989">
        <w:rPr>
          <w:noProof/>
        </w:rPr>
        <w:t>1</w:t>
      </w:r>
      <w:r>
        <w:fldChar w:fldCharType="end"/>
      </w:r>
      <w:r w:rsidR="00764989">
        <w:t>: buffer size in the case of cross-carrier scheduling with mix SCS</w:t>
      </w:r>
    </w:p>
    <w:p w14:paraId="494FC8DE" w14:textId="59B4023E" w:rsidR="003F7F92" w:rsidRPr="00764989" w:rsidRDefault="00880E1D" w:rsidP="00764989">
      <w:pPr>
        <w:jc w:val="both"/>
      </w:pPr>
      <w:r w:rsidRPr="00764989">
        <w:lastRenderedPageBreak/>
        <w:t>The main reason for the second definition of starting point is it can provide more scheduling resources.</w:t>
      </w:r>
      <w:r w:rsidRPr="00764989">
        <w:rPr>
          <w:rFonts w:hint="eastAsia"/>
        </w:rPr>
        <w:t xml:space="preserve"> </w:t>
      </w:r>
      <w:r w:rsidRPr="00764989">
        <w:t xml:space="preserve">And the benefit for the first method is it can reduce more extra buffer size. </w:t>
      </w:r>
      <w:r w:rsidR="003F7F92" w:rsidRPr="00764989">
        <w:t>The following section gives analysis for these two methods from the sides of PDSCH mapping type A/type B, and PDCCH position cases.</w:t>
      </w:r>
    </w:p>
    <w:p w14:paraId="69C6E40E" w14:textId="0EB773F1" w:rsidR="00CA78F7" w:rsidRPr="00764989" w:rsidRDefault="00CA78F7" w:rsidP="00764989">
      <w:pPr>
        <w:jc w:val="both"/>
      </w:pPr>
      <w:r w:rsidRPr="00764989">
        <w:t xml:space="preserve">In </w:t>
      </w:r>
      <w:r w:rsidRPr="00764989">
        <w:rPr>
          <w:rFonts w:hint="eastAsia"/>
        </w:rPr>
        <w:t xml:space="preserve">38.214 section </w:t>
      </w:r>
      <w:r w:rsidRPr="00764989">
        <w:t>5.1.2.1, it says:</w:t>
      </w:r>
    </w:p>
    <w:p w14:paraId="41645B11" w14:textId="77777777" w:rsidR="00CA78F7" w:rsidRPr="00CA78F7" w:rsidRDefault="00CA78F7" w:rsidP="00CA78F7">
      <w:pPr>
        <w:rPr>
          <w:i/>
        </w:rPr>
      </w:pPr>
      <w:r w:rsidRPr="00CA78F7">
        <w:rPr>
          <w:i/>
        </w:rPr>
        <w:t xml:space="preserve">The UE is not expected to receive a PDSCH with mapping type A in a slot, if the PDCCH scheduling the PDSCH was received in the same slot and was not contained within the first three symbols of the slot. </w:t>
      </w:r>
    </w:p>
    <w:p w14:paraId="42067431" w14:textId="77777777" w:rsidR="00CA78F7" w:rsidRPr="00CA78F7" w:rsidRDefault="00CA78F7" w:rsidP="00CA78F7">
      <w:pPr>
        <w:rPr>
          <w:i/>
        </w:rPr>
      </w:pPr>
      <w:r w:rsidRPr="00CA78F7">
        <w:rPr>
          <w:i/>
        </w:rPr>
        <w:t>The UE is not expected to receive a PDSCH with mapping type B in a slot, if the first symbol of the PDCCH scheduling the PDSCH was received in a later symbol than the first symbol indicated in the PDSCH time domain resource allocation.</w:t>
      </w:r>
    </w:p>
    <w:p w14:paraId="3691A0B0" w14:textId="596FEBAA" w:rsidR="001A79F9" w:rsidRPr="00764989" w:rsidRDefault="00CA78F7" w:rsidP="00764989">
      <w:pPr>
        <w:jc w:val="both"/>
      </w:pPr>
      <w:r w:rsidRPr="00764989">
        <w:t>Obviously, P</w:t>
      </w:r>
      <w:r w:rsidR="00C50271" w:rsidRPr="00764989">
        <w:t>DSCH mapping type A has its str</w:t>
      </w:r>
      <w:r w:rsidRPr="00764989">
        <w:t>i</w:t>
      </w:r>
      <w:r w:rsidR="00C50271" w:rsidRPr="00764989">
        <w:t>c</w:t>
      </w:r>
      <w:r w:rsidRPr="00764989">
        <w:t>t scheduling time limit</w:t>
      </w:r>
      <w:r w:rsidR="005C662A" w:rsidRPr="00764989">
        <w:t xml:space="preserve"> and the above statement may be not suitable for cross-carrier scheduling. For </w:t>
      </w:r>
      <w:r w:rsidR="006A3703" w:rsidRPr="00764989">
        <w:t>example</w:t>
      </w:r>
      <w:r w:rsidR="00C21F3D">
        <w:t>,</w:t>
      </w:r>
      <w:r w:rsidR="006A3703" w:rsidRPr="00764989">
        <w:t xml:space="preserve"> as shown in Figure 1, PDCCH duration is 3 symbols. It still can’t schedule a PDSCH with mapping type A for scheduled cell in this slot. Because PDCCH is within the first three symbols for the scheduling cell, but PDCCH is across first 6 symbols for the scheduled cell. And from our side of view, the first three symbols limitation should be defined from the side of scheduled cell, since the front loaded DMRS of PDSCH mapping type A is located within the first three symbols of the scheduled cell.</w:t>
      </w:r>
      <w:r w:rsidR="005D4948" w:rsidRPr="00764989">
        <w:t xml:space="preserve"> So it can </w:t>
      </w:r>
      <w:r w:rsidR="00C21F3D">
        <w:t xml:space="preserve">be </w:t>
      </w:r>
      <w:r w:rsidR="005D4948" w:rsidRPr="00764989">
        <w:t>conclude</w:t>
      </w:r>
      <w:r w:rsidR="00C21F3D">
        <w:t>d</w:t>
      </w:r>
      <w:r w:rsidR="005D4948" w:rsidRPr="00764989">
        <w:t xml:space="preserve"> that whether PDSCH mapping type A can be scheduled depends on the PDCCH end symbol time, not PDCCH starting symbol time. So even if we use the first symbol of the scheduling PDCCH as the first possible PDSCH starting point</w:t>
      </w:r>
      <w:r w:rsidR="00CD22A7" w:rsidRPr="00764989">
        <w:t xml:space="preserve">, </w:t>
      </w:r>
      <w:r w:rsidR="00D843F8" w:rsidRPr="00764989">
        <w:t>but</w:t>
      </w:r>
      <w:r w:rsidR="00CD22A7" w:rsidRPr="00764989">
        <w:t xml:space="preserve"> its end symbol can’t </w:t>
      </w:r>
      <w:r w:rsidR="00D843F8" w:rsidRPr="00764989">
        <w:t xml:space="preserve">within the first three symbols of the PDSCH slot, PDSCH mapping type A still can’t be scheduled. </w:t>
      </w:r>
    </w:p>
    <w:p w14:paraId="7EC6126C" w14:textId="77777777" w:rsidR="00DA7FE6" w:rsidRPr="00764989" w:rsidRDefault="00D843F8" w:rsidP="00764989">
      <w:pPr>
        <w:jc w:val="both"/>
      </w:pPr>
      <w:r w:rsidRPr="00764989">
        <w:t>So our proposal is use PDCCH end symbol as the possible start point of PDSCH. And considering the processing time of PDCCH, some more symbols should be added to the start point of PDSCH.</w:t>
      </w:r>
      <w:r w:rsidR="00E604B5" w:rsidRPr="00764989">
        <w:t xml:space="preserve"> </w:t>
      </w:r>
      <w:r w:rsidR="00DA7FE6" w:rsidRPr="00764989">
        <w:t>This can be used to PDSCH mapping type A and mapping type B:</w:t>
      </w:r>
    </w:p>
    <w:p w14:paraId="4DC4CDDF" w14:textId="75DDD312" w:rsidR="00D843F8" w:rsidRPr="00764989" w:rsidRDefault="00DA7FE6" w:rsidP="00764989">
      <w:pPr>
        <w:jc w:val="both"/>
      </w:pPr>
      <w:r w:rsidRPr="00764989">
        <w:t>If the end symbol time of PDCCH and PDSCH are in the same slot, and end symbol time of PDCCH are within the first three symbols of PDSCH slot, PDSCH mapping type A can be scheduled.</w:t>
      </w:r>
      <w:r w:rsidR="003B647B" w:rsidRPr="00764989">
        <w:t xml:space="preserve"> As shown in Figure 2, PDCCH monitoring occasion</w:t>
      </w:r>
      <w:r w:rsidR="00C21F3D">
        <w:t>s are</w:t>
      </w:r>
      <w:r w:rsidR="003B647B" w:rsidRPr="00764989">
        <w:t xml:space="preserve"> 2 per slot, the first monitoring occasion is </w:t>
      </w:r>
      <w:r w:rsidR="00C21F3D">
        <w:t xml:space="preserve">at </w:t>
      </w:r>
      <w:r w:rsidR="003B647B" w:rsidRPr="00764989">
        <w:t xml:space="preserve">symbol #0, and the second is </w:t>
      </w:r>
      <w:r w:rsidR="00C21F3D">
        <w:t xml:space="preserve">at </w:t>
      </w:r>
      <w:r w:rsidR="003B647B" w:rsidRPr="00764989">
        <w:t xml:space="preserve">symbol #7. Not only the first occasion can schedule a PDSCH mapping type A, but also the second </w:t>
      </w:r>
      <w:r w:rsidR="00C21F3D">
        <w:t xml:space="preserve">one </w:t>
      </w:r>
      <w:r w:rsidR="003B647B" w:rsidRPr="00764989">
        <w:t xml:space="preserve">can schedule. </w:t>
      </w:r>
    </w:p>
    <w:p w14:paraId="05B7D711" w14:textId="52C08E7A" w:rsidR="003B647B" w:rsidRDefault="003B647B" w:rsidP="00666EFF">
      <w:r>
        <w:object w:dxaOrig="8635" w:dyaOrig="2062" w14:anchorId="78C25840">
          <v:shape id="_x0000_i1026" type="#_x0000_t75" style="width:6in;height:103.5pt" o:ole="">
            <v:imagedata r:id="rId11" o:title=""/>
          </v:shape>
          <o:OLEObject Type="Embed" ProgID="Visio.Drawing.11" ShapeID="_x0000_i1026" DrawAspect="Content" ObjectID="_1611764166" r:id="rId12"/>
        </w:object>
      </w:r>
    </w:p>
    <w:p w14:paraId="100A96BD" w14:textId="7940469F" w:rsidR="00764989" w:rsidRDefault="00764989" w:rsidP="00764989">
      <w:pPr>
        <w:pStyle w:val="ab"/>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An example of </w:t>
      </w:r>
      <w:r w:rsidRPr="00764989">
        <w:t>PDCCH monitoring occasion</w:t>
      </w:r>
      <w:r>
        <w:t xml:space="preserve"> = </w:t>
      </w:r>
      <w:r w:rsidRPr="00764989">
        <w:t>2 per slot</w:t>
      </w:r>
    </w:p>
    <w:p w14:paraId="702CDD23" w14:textId="0455A175" w:rsidR="00DA7FE6" w:rsidRPr="00764989" w:rsidRDefault="00DA7FE6" w:rsidP="00764989">
      <w:pPr>
        <w:jc w:val="both"/>
      </w:pPr>
      <w:r w:rsidRPr="00764989">
        <w:t>If the end symbol time of PDCCH and PDSCH are in the same slot, and end symbol time of PDCCH should be earlier than scheduled first symbol of PDSCH. From this side, use PDCCH end symbol as the possible s</w:t>
      </w:r>
      <w:r w:rsidR="003B647B" w:rsidRPr="00764989">
        <w:t>tart point of PDSCH has satisfied</w:t>
      </w:r>
      <w:r w:rsidRPr="00764989">
        <w:t xml:space="preserve"> this limitation.</w:t>
      </w:r>
      <w:r w:rsidR="003B647B" w:rsidRPr="00764989">
        <w:t xml:space="preserve"> </w:t>
      </w:r>
    </w:p>
    <w:p w14:paraId="43A6731D" w14:textId="35319EA4" w:rsidR="00D843F8" w:rsidRPr="003B647B" w:rsidRDefault="00E604B5" w:rsidP="00E604B5">
      <w:pPr>
        <w:pStyle w:val="afe"/>
        <w:numPr>
          <w:ilvl w:val="0"/>
          <w:numId w:val="20"/>
        </w:numPr>
        <w:ind w:leftChars="0"/>
        <w:rPr>
          <w:rFonts w:eastAsia="宋体"/>
          <w:b/>
          <w:i/>
          <w:lang w:eastAsia="zh-CN"/>
        </w:rPr>
      </w:pPr>
      <w:r w:rsidRPr="003B647B">
        <w:rPr>
          <w:b/>
          <w:i/>
          <w:lang w:val="en-US"/>
        </w:rPr>
        <w:t>Use PDCCH end symbol as the possible start point of PDSCH.</w:t>
      </w:r>
    </w:p>
    <w:p w14:paraId="648590BF" w14:textId="3743C4D8" w:rsidR="00E604B5" w:rsidRPr="003B647B" w:rsidRDefault="003B647B" w:rsidP="003B647B">
      <w:pPr>
        <w:pStyle w:val="afe"/>
        <w:numPr>
          <w:ilvl w:val="0"/>
          <w:numId w:val="20"/>
        </w:numPr>
        <w:ind w:leftChars="0"/>
        <w:rPr>
          <w:b/>
          <w:i/>
        </w:rPr>
      </w:pPr>
      <w:r w:rsidRPr="003B647B">
        <w:rPr>
          <w:b/>
          <w:i/>
          <w:lang w:val="en-US"/>
        </w:rPr>
        <w:t>If the end symbol time of PDCCH and PDSCH are in the same slot, and end symbol time of PDCCH are within the first three symbols of PDSCH slot, PDSCH mapping type A can be scheduled</w:t>
      </w:r>
    </w:p>
    <w:p w14:paraId="57F42984" w14:textId="00D9D4F1" w:rsidR="006A3703" w:rsidRPr="003B647B" w:rsidRDefault="003B647B" w:rsidP="003B647B">
      <w:pPr>
        <w:pStyle w:val="afe"/>
        <w:numPr>
          <w:ilvl w:val="0"/>
          <w:numId w:val="20"/>
        </w:numPr>
        <w:ind w:leftChars="0"/>
        <w:rPr>
          <w:rFonts w:eastAsia="宋体"/>
          <w:b/>
          <w:i/>
          <w:lang w:eastAsia="zh-CN"/>
        </w:rPr>
      </w:pPr>
      <w:r w:rsidRPr="003B647B">
        <w:rPr>
          <w:b/>
          <w:i/>
          <w:lang w:val="en-US"/>
        </w:rPr>
        <w:t>If the end symbol time of PDCCH and PDSCH are in the same slot, and end symbol time of PDCCH should be earlier than scheduled first symbol of PDSCH.</w:t>
      </w:r>
    </w:p>
    <w:p w14:paraId="4E046504" w14:textId="19A42E2F" w:rsidR="00666EFF" w:rsidRDefault="00666EFF" w:rsidP="00666EFF">
      <w:pPr>
        <w:pStyle w:val="2"/>
      </w:pPr>
      <w:r>
        <w:rPr>
          <w:rFonts w:hint="eastAsia"/>
        </w:rPr>
        <w:t>BD/CCE limits</w:t>
      </w:r>
    </w:p>
    <w:p w14:paraId="63728D7B" w14:textId="77777777" w:rsidR="00036F39" w:rsidRPr="00764989" w:rsidRDefault="009D20AC" w:rsidP="00764989">
      <w:pPr>
        <w:jc w:val="both"/>
      </w:pPr>
      <w:r w:rsidRPr="00764989">
        <w:t xml:space="preserve">BD/CCE limits for cross-scheduling between cells </w:t>
      </w:r>
      <w:r w:rsidR="001C737B" w:rsidRPr="00764989">
        <w:t>with</w:t>
      </w:r>
      <w:r w:rsidRPr="00764989">
        <w:t xml:space="preserve"> mixed SCS</w:t>
      </w:r>
      <w:r w:rsidR="001C737B" w:rsidRPr="00764989">
        <w:t xml:space="preserve"> are not </w:t>
      </w:r>
      <w:r w:rsidRPr="00764989">
        <w:t>defined in Rel-15</w:t>
      </w:r>
      <w:r w:rsidR="001C737B" w:rsidRPr="00764989">
        <w:t xml:space="preserve"> NR, including t</w:t>
      </w:r>
      <w:r w:rsidRPr="00764989">
        <w:t>he scheduling cell is of a larger SCS than the scheduled cell</w:t>
      </w:r>
      <w:r w:rsidR="001C737B" w:rsidRPr="00764989">
        <w:t>, and t</w:t>
      </w:r>
      <w:r w:rsidRPr="00764989">
        <w:t>he scheduling cell is of a smaller SCS than the scheduled cell</w:t>
      </w:r>
      <w:r w:rsidR="001C737B" w:rsidRPr="00764989">
        <w:t xml:space="preserve">. </w:t>
      </w:r>
    </w:p>
    <w:p w14:paraId="4A8C91D9" w14:textId="2363122B" w:rsidR="00666EFF" w:rsidRPr="00764989" w:rsidRDefault="00036F39" w:rsidP="00764989">
      <w:pPr>
        <w:jc w:val="both"/>
      </w:pPr>
      <w:r w:rsidRPr="00764989">
        <w:t xml:space="preserve">For the scheduling cell is of a smaller SCS than the scheduled cell, it is a typical scenario. Smaller SCS cell can have better coverage compared with larger SCS cell, so it is natural to use smaller SCS cell as a scheduling cell to improve the </w:t>
      </w:r>
      <w:r w:rsidR="00212D5C" w:rsidRPr="00764989">
        <w:t xml:space="preserve">reliability of PDCCH. But we not sure a scheduling cell is of a larger SCS than the scheduled cell has its benefit or </w:t>
      </w:r>
      <w:r w:rsidR="00212D5C" w:rsidRPr="00764989">
        <w:lastRenderedPageBreak/>
        <w:t xml:space="preserve">implementation scenarios. So we prefer to </w:t>
      </w:r>
      <w:r w:rsidR="002137EB" w:rsidRPr="00764989">
        <w:t>prioritize the case of scheduling cell with a smaller SCS than the scheduled cell.</w:t>
      </w:r>
    </w:p>
    <w:p w14:paraId="57278D42" w14:textId="739BCA00" w:rsidR="002137EB" w:rsidRPr="002137EB" w:rsidRDefault="002137EB" w:rsidP="00764989">
      <w:pPr>
        <w:pStyle w:val="afe"/>
        <w:numPr>
          <w:ilvl w:val="0"/>
          <w:numId w:val="20"/>
        </w:numPr>
        <w:ind w:leftChars="0"/>
        <w:rPr>
          <w:b/>
          <w:i/>
          <w:lang w:val="en-US"/>
        </w:rPr>
      </w:pPr>
      <w:r w:rsidRPr="002137EB">
        <w:rPr>
          <w:b/>
          <w:i/>
          <w:lang w:val="en-US"/>
        </w:rPr>
        <w:t>Prioritize the case of scheduling cell with a smaller SCS than the scheduled cell.</w:t>
      </w:r>
    </w:p>
    <w:p w14:paraId="7E16DC0A" w14:textId="661E7207" w:rsidR="00666EFF" w:rsidRPr="00764989" w:rsidRDefault="00FE0B9D" w:rsidP="00764989">
      <w:pPr>
        <w:jc w:val="both"/>
      </w:pPr>
      <w:r w:rsidRPr="00764989">
        <w:t>F</w:t>
      </w:r>
      <w:r w:rsidRPr="00764989">
        <w:rPr>
          <w:rFonts w:hint="eastAsia"/>
        </w:rPr>
        <w:t>or the case of scheduling cell with a smaller SCS than the schedu</w:t>
      </w:r>
      <w:r w:rsidRPr="00764989">
        <w:t>led cell, the three solutions addressed in RAN1 #94 meeting are listed below.</w:t>
      </w:r>
    </w:p>
    <w:p w14:paraId="39095541" w14:textId="77777777" w:rsidR="00FE0B9D" w:rsidRPr="00764989" w:rsidRDefault="00FE0B9D" w:rsidP="00764989">
      <w:pPr>
        <w:pStyle w:val="afe"/>
        <w:numPr>
          <w:ilvl w:val="0"/>
          <w:numId w:val="24"/>
        </w:numPr>
        <w:ind w:leftChars="0"/>
        <w:jc w:val="both"/>
      </w:pPr>
      <w:r w:rsidRPr="00764989">
        <w:t>Alt.1: The limit of BDs/CCEs of the scheduling CC is determined based on the numerology of the scheduling CC.</w:t>
      </w:r>
    </w:p>
    <w:p w14:paraId="361868DE" w14:textId="77777777" w:rsidR="00FE0B9D" w:rsidRPr="00764989" w:rsidRDefault="00FE0B9D" w:rsidP="00764989">
      <w:pPr>
        <w:pStyle w:val="afe"/>
        <w:numPr>
          <w:ilvl w:val="0"/>
          <w:numId w:val="24"/>
        </w:numPr>
        <w:ind w:leftChars="0"/>
        <w:jc w:val="both"/>
      </w:pPr>
      <w:r w:rsidRPr="00764989">
        <w:t>Alt.2: The limit of BDs/CCEs of the scheduling CC is determined based on the combinations of numerologies for {scheduling CC, scheduled CC}.</w:t>
      </w:r>
    </w:p>
    <w:p w14:paraId="617BE6B6" w14:textId="77777777" w:rsidR="00FE0B9D" w:rsidRPr="00764989" w:rsidRDefault="00FE0B9D" w:rsidP="00764989">
      <w:pPr>
        <w:pStyle w:val="afe"/>
        <w:numPr>
          <w:ilvl w:val="0"/>
          <w:numId w:val="24"/>
        </w:numPr>
        <w:ind w:leftChars="0"/>
        <w:jc w:val="both"/>
      </w:pPr>
      <w:r w:rsidRPr="00764989">
        <w:t>Alt.3: The limit of BDs/CCEs of the scheduling CC is determined based on a specific reference numerology regardless of the exactly used numerology for scheduling CC or scheduled CC.</w:t>
      </w:r>
    </w:p>
    <w:p w14:paraId="25640643" w14:textId="3982D426" w:rsidR="00FE0B9D" w:rsidRPr="00764989" w:rsidRDefault="009B7295" w:rsidP="00764989">
      <w:pPr>
        <w:jc w:val="both"/>
      </w:pPr>
      <w:r w:rsidRPr="00764989">
        <w:t>F</w:t>
      </w:r>
      <w:r w:rsidRPr="00764989">
        <w:rPr>
          <w:rFonts w:hint="eastAsia"/>
        </w:rPr>
        <w:t xml:space="preserve">orm </w:t>
      </w:r>
      <w:r w:rsidRPr="00764989">
        <w:t xml:space="preserve">our side of view, Alt. 1 is the most suitable solution. BD/CCE limit is calculated per numerology group. Even for the cross-carrier scheduling, BD/CCE limit of the scheduling cell contains the both scheduled </w:t>
      </w:r>
      <w:r w:rsidR="0043087C" w:rsidRPr="00764989">
        <w:t xml:space="preserve">BDs/CCEs </w:t>
      </w:r>
      <w:r w:rsidRPr="00764989">
        <w:t xml:space="preserve">and scheduling cell </w:t>
      </w:r>
      <w:r w:rsidR="0043087C" w:rsidRPr="00764989">
        <w:t xml:space="preserve">BDs/CCEs. This limitation is for these scheduling group, even if they are with the different SCS. </w:t>
      </w:r>
    </w:p>
    <w:p w14:paraId="24562751" w14:textId="5C0F8A61" w:rsidR="0043087C" w:rsidRPr="0043087C" w:rsidRDefault="0043087C" w:rsidP="00764989">
      <w:pPr>
        <w:pStyle w:val="afe"/>
        <w:numPr>
          <w:ilvl w:val="0"/>
          <w:numId w:val="20"/>
        </w:numPr>
        <w:ind w:leftChars="0"/>
        <w:rPr>
          <w:b/>
          <w:i/>
          <w:lang w:val="en-US"/>
        </w:rPr>
      </w:pPr>
      <w:r w:rsidRPr="00764989">
        <w:rPr>
          <w:b/>
          <w:i/>
          <w:lang w:val="en-US"/>
        </w:rPr>
        <w:t>S</w:t>
      </w:r>
      <w:r w:rsidRPr="00764989">
        <w:rPr>
          <w:rFonts w:hint="eastAsia"/>
          <w:b/>
          <w:i/>
          <w:lang w:val="en-US"/>
        </w:rPr>
        <w:t xml:space="preserve">upport </w:t>
      </w:r>
      <w:r w:rsidRPr="0043087C">
        <w:rPr>
          <w:b/>
          <w:i/>
          <w:lang w:val="en-US"/>
        </w:rPr>
        <w:t>Alt.1: The limit of BDs/CCEs of the scheduling CC is determined based on the numerology of the scheduling CC.</w:t>
      </w:r>
      <w:bookmarkStart w:id="4" w:name="_GoBack"/>
      <w:bookmarkEnd w:id="4"/>
    </w:p>
    <w:p w14:paraId="35978517" w14:textId="77777777" w:rsidR="00BD1E4F" w:rsidRDefault="00BD1E4F" w:rsidP="00BD1E4F">
      <w:pPr>
        <w:pStyle w:val="1"/>
        <w:tabs>
          <w:tab w:val="num" w:pos="426"/>
        </w:tabs>
        <w:ind w:left="426" w:hanging="426"/>
        <w:rPr>
          <w:szCs w:val="36"/>
          <w:lang w:eastAsia="ja-JP"/>
        </w:rPr>
      </w:pPr>
      <w:bookmarkStart w:id="5" w:name="OLE_LINK33"/>
      <w:bookmarkStart w:id="6" w:name="OLE_LINK34"/>
      <w:r w:rsidRPr="00BD1E4F">
        <w:rPr>
          <w:szCs w:val="36"/>
          <w:lang w:eastAsia="ja-JP"/>
        </w:rPr>
        <w:t>Conclusion</w:t>
      </w:r>
    </w:p>
    <w:p w14:paraId="4336376F" w14:textId="144892E4" w:rsidR="00BD1E4F" w:rsidRDefault="00BD1E4F" w:rsidP="00764989">
      <w:pPr>
        <w:jc w:val="both"/>
      </w:pPr>
      <w:r w:rsidRPr="00A90443">
        <w:rPr>
          <w:rFonts w:hint="eastAsia"/>
        </w:rPr>
        <w:t>I</w:t>
      </w:r>
      <w:r w:rsidRPr="00A90443">
        <w:t xml:space="preserve">n </w:t>
      </w:r>
      <w:r>
        <w:t>this contribution, we made the following proposals.</w:t>
      </w:r>
    </w:p>
    <w:p w14:paraId="17BFE0E5" w14:textId="77777777" w:rsidR="00764989" w:rsidRPr="00764989" w:rsidRDefault="00764989" w:rsidP="00764989">
      <w:pPr>
        <w:jc w:val="both"/>
        <w:textAlignment w:val="center"/>
        <w:rPr>
          <w:rFonts w:eastAsia="宋体"/>
          <w:b/>
          <w:i/>
          <w:lang w:val="en-US" w:eastAsia="zh-CN"/>
        </w:rPr>
      </w:pPr>
      <w:r w:rsidRPr="00764989">
        <w:rPr>
          <w:rFonts w:eastAsia="宋体"/>
          <w:b/>
          <w:i/>
          <w:lang w:val="en-US" w:eastAsia="zh-CN"/>
        </w:rPr>
        <w:t>Proposal 1.</w:t>
      </w:r>
      <w:r w:rsidRPr="00764989">
        <w:rPr>
          <w:rFonts w:eastAsia="宋体"/>
          <w:b/>
          <w:i/>
          <w:lang w:val="en-US" w:eastAsia="zh-CN"/>
        </w:rPr>
        <w:tab/>
        <w:t>Use PDCCH end symbol as the possible start point of PDSCH.</w:t>
      </w:r>
    </w:p>
    <w:p w14:paraId="37237BBF" w14:textId="77777777" w:rsidR="00764989" w:rsidRPr="00764989" w:rsidRDefault="00764989" w:rsidP="00764989">
      <w:pPr>
        <w:jc w:val="both"/>
        <w:textAlignment w:val="center"/>
        <w:rPr>
          <w:rFonts w:eastAsia="宋体"/>
          <w:b/>
          <w:i/>
          <w:lang w:val="en-US" w:eastAsia="zh-CN"/>
        </w:rPr>
      </w:pPr>
      <w:r w:rsidRPr="00764989">
        <w:rPr>
          <w:rFonts w:eastAsia="宋体"/>
          <w:b/>
          <w:i/>
          <w:lang w:val="en-US" w:eastAsia="zh-CN"/>
        </w:rPr>
        <w:t>Proposal 2.</w:t>
      </w:r>
      <w:r w:rsidRPr="00764989">
        <w:rPr>
          <w:rFonts w:eastAsia="宋体"/>
          <w:b/>
          <w:i/>
          <w:lang w:val="en-US" w:eastAsia="zh-CN"/>
        </w:rPr>
        <w:tab/>
        <w:t>If the end symbol time of PDCCH and PDSCH are in the same slot, and end symbol time of PDCCH are within the first three symbols of PDSCH slot, PDSCH mapping type A can be scheduled</w:t>
      </w:r>
    </w:p>
    <w:p w14:paraId="674F1DF5" w14:textId="77777777" w:rsidR="00764989" w:rsidRPr="00764989" w:rsidRDefault="00764989" w:rsidP="00764989">
      <w:pPr>
        <w:jc w:val="both"/>
        <w:textAlignment w:val="center"/>
        <w:rPr>
          <w:rFonts w:eastAsia="宋体"/>
          <w:b/>
          <w:i/>
          <w:lang w:val="en-US" w:eastAsia="zh-CN"/>
        </w:rPr>
      </w:pPr>
      <w:r w:rsidRPr="00764989">
        <w:rPr>
          <w:rFonts w:eastAsia="宋体"/>
          <w:b/>
          <w:i/>
          <w:lang w:val="en-US" w:eastAsia="zh-CN"/>
        </w:rPr>
        <w:t>Proposal 3.</w:t>
      </w:r>
      <w:r w:rsidRPr="00764989">
        <w:rPr>
          <w:rFonts w:eastAsia="宋体"/>
          <w:b/>
          <w:i/>
          <w:lang w:val="en-US" w:eastAsia="zh-CN"/>
        </w:rPr>
        <w:tab/>
        <w:t>If the end symbol time of PDCCH and PDSCH are in the same slot, and end symbol time of PDCCH should be earlier than scheduled first symbol of PDSCH.</w:t>
      </w:r>
    </w:p>
    <w:p w14:paraId="613D3C75" w14:textId="77777777" w:rsidR="00764989" w:rsidRPr="00764989" w:rsidRDefault="00764989" w:rsidP="00764989">
      <w:pPr>
        <w:jc w:val="both"/>
        <w:textAlignment w:val="center"/>
        <w:rPr>
          <w:rFonts w:eastAsia="宋体"/>
          <w:b/>
          <w:i/>
          <w:lang w:val="en-US" w:eastAsia="zh-CN"/>
        </w:rPr>
      </w:pPr>
      <w:r w:rsidRPr="00764989">
        <w:rPr>
          <w:rFonts w:eastAsia="宋体"/>
          <w:b/>
          <w:i/>
          <w:lang w:val="en-US" w:eastAsia="zh-CN"/>
        </w:rPr>
        <w:t>Proposal 4.</w:t>
      </w:r>
      <w:r w:rsidRPr="00764989">
        <w:rPr>
          <w:rFonts w:eastAsia="宋体"/>
          <w:b/>
          <w:i/>
          <w:lang w:val="en-US" w:eastAsia="zh-CN"/>
        </w:rPr>
        <w:tab/>
        <w:t>Prioritize the case of scheduling cell with a smaller SCS than the scheduled cell.</w:t>
      </w:r>
    </w:p>
    <w:p w14:paraId="2EA9A353" w14:textId="05454965" w:rsidR="00227079" w:rsidRPr="00764989" w:rsidRDefault="00764989" w:rsidP="00764989">
      <w:pPr>
        <w:jc w:val="both"/>
        <w:textAlignment w:val="center"/>
        <w:rPr>
          <w:rFonts w:eastAsia="宋体"/>
          <w:b/>
          <w:i/>
          <w:lang w:val="en-US" w:eastAsia="zh-CN"/>
        </w:rPr>
      </w:pPr>
      <w:r w:rsidRPr="00764989">
        <w:rPr>
          <w:rFonts w:eastAsia="宋体"/>
          <w:b/>
          <w:i/>
          <w:lang w:val="en-US" w:eastAsia="zh-CN"/>
        </w:rPr>
        <w:t>Proposal 5.</w:t>
      </w:r>
      <w:r w:rsidRPr="00764989">
        <w:rPr>
          <w:rFonts w:eastAsia="宋体"/>
          <w:b/>
          <w:i/>
          <w:lang w:val="en-US" w:eastAsia="zh-CN"/>
        </w:rPr>
        <w:tab/>
        <w:t>Support Alt.1: The limit of BDs/CCEs of the scheduling CC is determined based on the numerology of the scheduling CC.</w:t>
      </w:r>
    </w:p>
    <w:bookmarkEnd w:id="5"/>
    <w:bookmarkEnd w:id="6"/>
    <w:p w14:paraId="3A193463" w14:textId="6D2C199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6B41F88D" w14:textId="77BD79D4" w:rsidR="00764989" w:rsidRDefault="00764989" w:rsidP="00764989">
      <w:pPr>
        <w:pStyle w:val="af0"/>
        <w:numPr>
          <w:ilvl w:val="0"/>
          <w:numId w:val="23"/>
        </w:numPr>
        <w:spacing w:before="120" w:after="0"/>
        <w:jc w:val="both"/>
        <w:rPr>
          <w:rFonts w:eastAsia="宋体"/>
        </w:rPr>
      </w:pPr>
      <w:bookmarkStart w:id="7" w:name="_Ref510367818"/>
      <w:r w:rsidRPr="00780DAC">
        <w:rPr>
          <w:rFonts w:eastAsia="宋体"/>
        </w:rPr>
        <w:t>RP-182076</w:t>
      </w:r>
      <w:r>
        <w:rPr>
          <w:rFonts w:eastAsia="宋体"/>
        </w:rPr>
        <w:t>, “</w:t>
      </w:r>
      <w:r w:rsidRPr="00780DAC">
        <w:rPr>
          <w:rFonts w:eastAsia="宋体"/>
        </w:rPr>
        <w:t>WID on Multi-RAT Dual-Connectivity and Carrier Aggregation enhancements (LTE_NR_DC_CA_enh-Core)</w:t>
      </w:r>
      <w:r>
        <w:rPr>
          <w:rFonts w:eastAsia="宋体"/>
        </w:rPr>
        <w:t>”</w:t>
      </w:r>
    </w:p>
    <w:bookmarkEnd w:id="7"/>
    <w:p w14:paraId="3A998036" w14:textId="2937069A" w:rsidR="00C71F7A" w:rsidRDefault="0003702C" w:rsidP="00942D7C">
      <w:pPr>
        <w:pStyle w:val="References"/>
      </w:pPr>
      <w:r>
        <w:t>Final</w:t>
      </w:r>
      <w:r w:rsidRPr="000B1042">
        <w:t xml:space="preserve"> Report of 3GPP TSG RAN WG1 </w:t>
      </w:r>
      <w:r>
        <w:t>#</w:t>
      </w:r>
      <w:r w:rsidR="00764989">
        <w:t>AH1901</w:t>
      </w:r>
      <w:r w:rsidR="001D5ACC">
        <w:rPr>
          <w:lang w:eastAsia="ja-JP"/>
        </w:rPr>
        <w:t>.</w:t>
      </w:r>
    </w:p>
    <w:sectPr w:rsidR="00C71F7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94D9D" w14:textId="77777777" w:rsidR="00E805E6" w:rsidRDefault="00E805E6">
      <w:r>
        <w:separator/>
      </w:r>
    </w:p>
  </w:endnote>
  <w:endnote w:type="continuationSeparator" w:id="0">
    <w:p w14:paraId="7E2BB1E4" w14:textId="77777777" w:rsidR="00E805E6" w:rsidRDefault="00E805E6">
      <w:r>
        <w:continuationSeparator/>
      </w:r>
    </w:p>
  </w:endnote>
  <w:endnote w:type="continuationNotice" w:id="1">
    <w:p w14:paraId="5E4568CA" w14:textId="77777777" w:rsidR="00E805E6" w:rsidRDefault="00E80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965D2" w:rsidRDefault="006965D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21F3D">
      <w:rPr>
        <w:rStyle w:val="af3"/>
      </w:rPr>
      <w:t>2</w:t>
    </w:r>
    <w:r>
      <w:rPr>
        <w:rStyle w:val="af3"/>
      </w:rPr>
      <w:fldChar w:fldCharType="end"/>
    </w:r>
  </w:p>
  <w:p w14:paraId="1F5C3A06" w14:textId="77777777" w:rsidR="006965D2" w:rsidRDefault="006965D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8CD79" w14:textId="77777777" w:rsidR="00E805E6" w:rsidRDefault="00E805E6">
      <w:r>
        <w:separator/>
      </w:r>
    </w:p>
  </w:footnote>
  <w:footnote w:type="continuationSeparator" w:id="0">
    <w:p w14:paraId="7B5DCD44" w14:textId="77777777" w:rsidR="00E805E6" w:rsidRDefault="00E805E6">
      <w:r>
        <w:continuationSeparator/>
      </w:r>
    </w:p>
  </w:footnote>
  <w:footnote w:type="continuationNotice" w:id="1">
    <w:p w14:paraId="738A1D4C" w14:textId="77777777" w:rsidR="00E805E6" w:rsidRDefault="00E805E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3">
    <w:nsid w:val="2ABC2414"/>
    <w:multiLevelType w:val="hybridMultilevel"/>
    <w:tmpl w:val="8C0046C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4E2CC3"/>
    <w:multiLevelType w:val="hybridMultilevel"/>
    <w:tmpl w:val="724A1F84"/>
    <w:lvl w:ilvl="0" w:tplc="B0C4D88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D12210"/>
    <w:multiLevelType w:val="hybridMultilevel"/>
    <w:tmpl w:val="7F94C0E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2C4CF1"/>
    <w:multiLevelType w:val="hybridMultilevel"/>
    <w:tmpl w:val="DECA6B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101B9"/>
    <w:multiLevelType w:val="hybridMultilevel"/>
    <w:tmpl w:val="56B48E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73DA4430"/>
    <w:multiLevelType w:val="hybridMultilevel"/>
    <w:tmpl w:val="75CA2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22"/>
  </w:num>
  <w:num w:numId="3">
    <w:abstractNumId w:val="9"/>
  </w:num>
  <w:num w:numId="4">
    <w:abstractNumId w:val="17"/>
  </w:num>
  <w:num w:numId="5">
    <w:abstractNumId w:val="13"/>
  </w:num>
  <w:num w:numId="6">
    <w:abstractNumId w:val="14"/>
  </w:num>
  <w:num w:numId="7">
    <w:abstractNumId w:val="11"/>
  </w:num>
  <w:num w:numId="8">
    <w:abstractNumId w:val="21"/>
  </w:num>
  <w:num w:numId="9">
    <w:abstractNumId w:val="5"/>
  </w:num>
  <w:num w:numId="10">
    <w:abstractNumId w:val="4"/>
  </w:num>
  <w:num w:numId="11">
    <w:abstractNumId w:val="2"/>
  </w:num>
  <w:num w:numId="12">
    <w:abstractNumId w:val="0"/>
  </w:num>
  <w:num w:numId="13">
    <w:abstractNumId w:val="19"/>
  </w:num>
  <w:num w:numId="14">
    <w:abstractNumId w:val="6"/>
  </w:num>
  <w:num w:numId="15">
    <w:abstractNumId w:val="18"/>
  </w:num>
  <w:num w:numId="16">
    <w:abstractNumId w:val="7"/>
  </w:num>
  <w:num w:numId="17">
    <w:abstractNumId w:val="16"/>
  </w:num>
  <w:num w:numId="18">
    <w:abstractNumId w:val="10"/>
  </w:num>
  <w:num w:numId="19">
    <w:abstractNumId w:val="15"/>
  </w:num>
  <w:num w:numId="20">
    <w:abstractNumId w:val="8"/>
  </w:num>
  <w:num w:numId="21">
    <w:abstractNumId w:val="3"/>
  </w:num>
  <w:num w:numId="22">
    <w:abstractNumId w:val="1"/>
  </w:num>
  <w:num w:numId="23">
    <w:abstractNumId w:val="23"/>
  </w:num>
  <w:num w:numId="2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16B"/>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6F39"/>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ABA"/>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AFE"/>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3F6"/>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88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9F9"/>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37B"/>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46FB"/>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1C5"/>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2D5C"/>
    <w:rsid w:val="00213732"/>
    <w:rsid w:val="002137EB"/>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47B"/>
    <w:rsid w:val="003B6E44"/>
    <w:rsid w:val="003B6FC4"/>
    <w:rsid w:val="003B7057"/>
    <w:rsid w:val="003B782E"/>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0B"/>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3F7F92"/>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87C"/>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20"/>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6D4"/>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D0F"/>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62A"/>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948"/>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17E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F"/>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03"/>
    <w:rsid w:val="006A3717"/>
    <w:rsid w:val="006A3BE4"/>
    <w:rsid w:val="006A4C31"/>
    <w:rsid w:val="006A57DA"/>
    <w:rsid w:val="006A5EB1"/>
    <w:rsid w:val="006A67CF"/>
    <w:rsid w:val="006A692B"/>
    <w:rsid w:val="006A69CD"/>
    <w:rsid w:val="006A6B29"/>
    <w:rsid w:val="006A6D9D"/>
    <w:rsid w:val="006A728E"/>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0E64"/>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89"/>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87B"/>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E1D"/>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DCE"/>
    <w:rsid w:val="008A5DFD"/>
    <w:rsid w:val="008A64A7"/>
    <w:rsid w:val="008A70C5"/>
    <w:rsid w:val="008A771F"/>
    <w:rsid w:val="008A7735"/>
    <w:rsid w:val="008A7D18"/>
    <w:rsid w:val="008A7F03"/>
    <w:rsid w:val="008B009A"/>
    <w:rsid w:val="008B0586"/>
    <w:rsid w:val="008B0B54"/>
    <w:rsid w:val="008B1241"/>
    <w:rsid w:val="008B1382"/>
    <w:rsid w:val="008B224C"/>
    <w:rsid w:val="008B24A1"/>
    <w:rsid w:val="008B2633"/>
    <w:rsid w:val="008B2CC5"/>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BC2"/>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9D4"/>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286E"/>
    <w:rsid w:val="009B32B7"/>
    <w:rsid w:val="009B450E"/>
    <w:rsid w:val="009B4533"/>
    <w:rsid w:val="009B49D2"/>
    <w:rsid w:val="009B5CA3"/>
    <w:rsid w:val="009B5D3A"/>
    <w:rsid w:val="009B5DBC"/>
    <w:rsid w:val="009B5E74"/>
    <w:rsid w:val="009B6CD5"/>
    <w:rsid w:val="009B7207"/>
    <w:rsid w:val="009B7295"/>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0AC"/>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6896"/>
    <w:rsid w:val="00A07326"/>
    <w:rsid w:val="00A07B62"/>
    <w:rsid w:val="00A10570"/>
    <w:rsid w:val="00A1059E"/>
    <w:rsid w:val="00A106A2"/>
    <w:rsid w:val="00A106D3"/>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6A6"/>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4FC"/>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18F0"/>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24D0"/>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76"/>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2D"/>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07F63"/>
    <w:rsid w:val="00C1093A"/>
    <w:rsid w:val="00C11108"/>
    <w:rsid w:val="00C113B1"/>
    <w:rsid w:val="00C11487"/>
    <w:rsid w:val="00C11713"/>
    <w:rsid w:val="00C1388C"/>
    <w:rsid w:val="00C143E6"/>
    <w:rsid w:val="00C14A76"/>
    <w:rsid w:val="00C14E79"/>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1F3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271"/>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8F7"/>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2A7"/>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1D75"/>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3F8"/>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91F"/>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616"/>
    <w:rsid w:val="00DA7715"/>
    <w:rsid w:val="00DA7FE6"/>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4B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5E6"/>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E0"/>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DD1"/>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D7F53"/>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1FEE"/>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6CA0"/>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6BE"/>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B9D"/>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66EFF"/>
    <w:pPr>
      <w:numPr>
        <w:ilvl w:val="1"/>
      </w:numPr>
      <w:pBdr>
        <w:top w:val="none" w:sz="0" w:space="0" w:color="auto"/>
      </w:pBdr>
      <w:tabs>
        <w:tab w:val="clear" w:pos="851"/>
      </w:tabs>
      <w:adjustRightInd w:val="0"/>
      <w:spacing w:before="180"/>
      <w:ind w:left="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列出段落1,中等深浅网格 1 - 着色 21,列表段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66EFF"/>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列出段落1 Char,中等深浅网格 1 - 着色 21 Char,列表段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109438">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A23F5-4DAD-4D5F-B12A-3C2121C2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4417</TotalTime>
  <Pages>3</Pages>
  <Words>1211</Words>
  <Characters>6904</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260</cp:revision>
  <cp:lastPrinted>2010-04-02T09:58:00Z</cp:lastPrinted>
  <dcterms:created xsi:type="dcterms:W3CDTF">2017-11-16T03:54:00Z</dcterms:created>
  <dcterms:modified xsi:type="dcterms:W3CDTF">2019-02-15T10:26:00Z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